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宋体" w:eastAsia="仿宋_GB2312"/>
          <w:b/>
          <w:bCs/>
          <w:sz w:val="30"/>
          <w:szCs w:val="30"/>
        </w:rPr>
      </w:pPr>
      <w:bookmarkStart w:id="0" w:name="投标人须知"/>
      <w:r>
        <w:rPr>
          <w:rFonts w:hint="eastAsia" w:ascii="仿宋_GB2312" w:eastAsia="仿宋_GB2312"/>
          <w:sz w:val="30"/>
          <w:szCs w:val="30"/>
        </w:rPr>
        <w:t>附件一：</w:t>
      </w:r>
    </w:p>
    <w:p>
      <w:pPr>
        <w:spacing w:line="560" w:lineRule="exact"/>
        <w:ind w:firstLine="216" w:firstLineChars="49"/>
        <w:jc w:val="center"/>
        <w:rPr>
          <w:rFonts w:ascii="仿宋_GB2312" w:hAnsi="宋体" w:eastAsia="仿宋_GB2312"/>
          <w:b/>
          <w:bCs/>
          <w:sz w:val="44"/>
          <w:szCs w:val="44"/>
        </w:rPr>
      </w:pPr>
      <w:r>
        <w:rPr>
          <w:rFonts w:hint="eastAsia" w:ascii="仿宋_GB2312" w:hAnsi="宋体" w:eastAsia="仿宋_GB2312"/>
          <w:b/>
          <w:bCs/>
          <w:sz w:val="44"/>
          <w:szCs w:val="44"/>
        </w:rPr>
        <w:t>参选人须知</w:t>
      </w:r>
      <w:bookmarkEnd w:id="0"/>
    </w:p>
    <w:p>
      <w:pPr>
        <w:spacing w:line="560" w:lineRule="exact"/>
        <w:ind w:firstLine="216" w:firstLineChars="49"/>
        <w:jc w:val="center"/>
        <w:rPr>
          <w:rFonts w:ascii="仿宋_GB2312" w:hAnsi="宋体" w:eastAsia="仿宋_GB2312"/>
          <w:b/>
          <w:bCs/>
          <w:sz w:val="44"/>
          <w:szCs w:val="44"/>
        </w:rPr>
      </w:pPr>
    </w:p>
    <w:p>
      <w:pPr>
        <w:numPr>
          <w:ilvl w:val="0"/>
          <w:numId w:val="1"/>
        </w:numPr>
        <w:spacing w:line="560" w:lineRule="exact"/>
        <w:rPr>
          <w:rFonts w:ascii="仿宋_GB2312" w:hAnsi="宋体" w:eastAsia="仿宋_GB2312"/>
          <w:b/>
          <w:sz w:val="30"/>
          <w:szCs w:val="30"/>
        </w:rPr>
      </w:pPr>
      <w:r>
        <w:rPr>
          <w:rFonts w:hint="eastAsia" w:ascii="仿宋_GB2312" w:hAnsi="宋体" w:eastAsia="仿宋_GB2312"/>
          <w:b/>
          <w:sz w:val="30"/>
          <w:szCs w:val="30"/>
        </w:rPr>
        <w:t>参选文件说明</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参选文件</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获取比选文件后，应仔细检查比选文件的所有内容。参选人同时应认真审阅比选文件中所有的事项、格式、条款和规范要求等，若参选人的参选文件没有按比选文件要求提交全部资料，或参选人没有对参选文件做出实质性响应，其风险由参选人自行承担，并根据有关条款规定，该参选文件有可能被拒绝。</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参选文件及其更正文件不是直接从福建力佳股份有限公司获取的，比选人对其真实性、完整性不承担任何责任。</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现场考察</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w:t>
      </w:r>
      <w:r>
        <w:rPr>
          <w:rFonts w:hint="eastAsia" w:ascii="仿宋_GB2312" w:hAnsi="宋体" w:eastAsia="仿宋_GB2312"/>
          <w:bCs/>
          <w:sz w:val="30"/>
          <w:szCs w:val="30"/>
        </w:rPr>
        <w:t>可自行对有关现场和周围环境进行考察，以获取编制参选文件和签署合同所需的信息。考察现场所发生的费用由参选人自己承担</w:t>
      </w:r>
      <w:r>
        <w:rPr>
          <w:rFonts w:hint="eastAsia" w:ascii="仿宋_GB2312" w:hAnsi="宋体" w:eastAsia="仿宋_GB2312"/>
          <w:sz w:val="30"/>
          <w:szCs w:val="30"/>
        </w:rPr>
        <w:t>。</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比选人向参选人提供的有关现场的资料和数据，是比选人现有的并认为能使参选人可利用的资料。比选人对参选人由此而做出的推论、理解和结论概不负责。</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经比选人允许，参选人可为考察目的进入比选人的项目现场，但参选人不得因此使比选人承担有关的责任和蒙受损失。参选人应承担考察现场的责任和风险。</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应在现场考察时，熟悉现场及周围交通道路等情况，以获得一切可能影响其报价的直接资料。参选人中选后，不得以不完全了解现场情况为理由而向比选人提出任何索赔的要求，对此比选人不承担任何责任并将不作任何答复与考虑。</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比选文件的澄清和修改</w:t>
      </w:r>
    </w:p>
    <w:p>
      <w:pPr>
        <w:numPr>
          <w:ilvl w:val="1"/>
          <w:numId w:val="2"/>
        </w:numPr>
        <w:spacing w:line="560" w:lineRule="exact"/>
        <w:rPr>
          <w:rFonts w:ascii="仿宋_GB2312" w:hAnsi="宋体" w:eastAsia="仿宋_GB2312"/>
          <w:bCs/>
          <w:sz w:val="30"/>
          <w:szCs w:val="30"/>
        </w:rPr>
      </w:pPr>
      <w:r>
        <w:rPr>
          <w:rFonts w:hint="eastAsia" w:ascii="仿宋_GB2312" w:hAnsi="宋体" w:eastAsia="仿宋_GB2312"/>
          <w:bCs/>
          <w:sz w:val="30"/>
          <w:szCs w:val="30"/>
        </w:rPr>
        <w:t>参选人在获得比选文件后，若有问题需要询问和提疑，应按比选文件规定的要求提出。</w:t>
      </w:r>
    </w:p>
    <w:p>
      <w:pPr>
        <w:numPr>
          <w:ilvl w:val="1"/>
          <w:numId w:val="2"/>
        </w:numPr>
        <w:spacing w:line="560" w:lineRule="exact"/>
        <w:rPr>
          <w:rFonts w:ascii="仿宋_GB2312" w:hAnsi="宋体" w:eastAsia="仿宋_GB2312"/>
          <w:bCs/>
          <w:sz w:val="30"/>
          <w:szCs w:val="30"/>
        </w:rPr>
      </w:pPr>
      <w:r>
        <w:rPr>
          <w:rFonts w:hint="eastAsia" w:ascii="仿宋_GB2312" w:hAnsi="宋体" w:eastAsia="仿宋_GB2312"/>
          <w:bCs/>
          <w:sz w:val="30"/>
          <w:szCs w:val="30"/>
        </w:rPr>
        <w:t>迟于相关规定时间提交的质疑，比选人将按照相关法律法规的规定拒绝回答。</w:t>
      </w:r>
    </w:p>
    <w:p>
      <w:pPr>
        <w:numPr>
          <w:ilvl w:val="1"/>
          <w:numId w:val="2"/>
        </w:numPr>
        <w:spacing w:line="560" w:lineRule="exact"/>
        <w:rPr>
          <w:rFonts w:ascii="仿宋_GB2312" w:hAnsi="宋体" w:eastAsia="仿宋_GB2312"/>
          <w:bCs/>
          <w:sz w:val="30"/>
          <w:szCs w:val="30"/>
        </w:rPr>
      </w:pPr>
      <w:r>
        <w:rPr>
          <w:rFonts w:hint="eastAsia" w:ascii="仿宋_GB2312" w:hAnsi="宋体" w:eastAsia="仿宋_GB2312"/>
          <w:bCs/>
          <w:sz w:val="30"/>
          <w:szCs w:val="30"/>
        </w:rPr>
        <w:t>对比选文件进行必要的澄清或者修改的，以福建力佳股份有限公司书面或电子通讯（盖章扫描件）方式通知，与质疑事项有关的参选人可向福建力佳股份有限公司指定联系人获取补充通知。</w:t>
      </w:r>
    </w:p>
    <w:p>
      <w:pPr>
        <w:numPr>
          <w:ilvl w:val="1"/>
          <w:numId w:val="2"/>
        </w:numPr>
        <w:spacing w:line="560" w:lineRule="exact"/>
        <w:rPr>
          <w:rFonts w:ascii="仿宋_GB2312" w:hAnsi="宋体" w:eastAsia="仿宋_GB2312"/>
          <w:bCs/>
          <w:sz w:val="30"/>
          <w:szCs w:val="30"/>
        </w:rPr>
      </w:pPr>
      <w:r>
        <w:rPr>
          <w:rFonts w:hint="eastAsia" w:ascii="仿宋_GB2312" w:hAnsi="宋体" w:eastAsia="仿宋_GB2312"/>
          <w:bCs/>
          <w:sz w:val="30"/>
          <w:szCs w:val="30"/>
        </w:rPr>
        <w:t>比选文件的更正（含澄清、修改等）内容与原比选文件在同一内容上表述不一致时，以发出日期最接近截止时间的公告为准。比选文件的更正（含澄清、修改等）内容将以书面或电子通讯（盖章扫描件）方式通知，作为比选文件的组成部分，对参选人起约束作用。</w:t>
      </w:r>
    </w:p>
    <w:p>
      <w:pPr>
        <w:numPr>
          <w:ilvl w:val="0"/>
          <w:numId w:val="1"/>
        </w:numPr>
        <w:spacing w:line="560" w:lineRule="exact"/>
        <w:rPr>
          <w:rFonts w:ascii="仿宋_GB2312" w:hAnsi="宋体" w:eastAsia="仿宋_GB2312"/>
          <w:b/>
          <w:sz w:val="30"/>
          <w:szCs w:val="30"/>
        </w:rPr>
      </w:pPr>
      <w:r>
        <w:rPr>
          <w:rFonts w:hint="eastAsia" w:ascii="仿宋_GB2312" w:hAnsi="宋体" w:eastAsia="仿宋_GB2312"/>
          <w:b/>
          <w:sz w:val="30"/>
          <w:szCs w:val="30"/>
        </w:rPr>
        <w:t>参选文件组成和顺序说明</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参选文件的组成和顺序</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报价部分：</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报价函；</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详见附件二；</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资质证明</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参选人《营业执照》复印件；</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参选人法定代表人授权委托书原件（如有授权）；</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参选人法定代表人身份证复印件；</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参选人代理人身份证复印件（如有授权）；</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参选人针对本项目投入人员情况及相关资质证明材料等；</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参选人的近三年类似项目，提供相关证明材料；</w:t>
      </w:r>
    </w:p>
    <w:p>
      <w:pPr>
        <w:numPr>
          <w:ilvl w:val="2"/>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参选人针对本项目的质控措施及服务承诺、响应时间；</w:t>
      </w:r>
    </w:p>
    <w:p>
      <w:pPr>
        <w:numPr>
          <w:ilvl w:val="2"/>
          <w:numId w:val="2"/>
        </w:numPr>
        <w:spacing w:line="560" w:lineRule="exact"/>
        <w:rPr>
          <w:rFonts w:ascii="仿宋_GB2312" w:eastAsia="仿宋_GB2312"/>
          <w:sz w:val="30"/>
          <w:szCs w:val="30"/>
        </w:rPr>
      </w:pPr>
      <w:r>
        <w:rPr>
          <w:rFonts w:hint="eastAsia" w:ascii="仿宋_GB2312" w:hAnsi="宋体" w:eastAsia="仿宋_GB2312"/>
          <w:sz w:val="30"/>
          <w:szCs w:val="30"/>
        </w:rPr>
        <w:t>其他可以证明参选人资信</w:t>
      </w:r>
      <w:r>
        <w:rPr>
          <w:rFonts w:hint="eastAsia" w:ascii="仿宋_GB2312" w:eastAsia="仿宋_GB2312"/>
          <w:sz w:val="30"/>
          <w:szCs w:val="30"/>
        </w:rPr>
        <w:t>、资质 和货物、服务质量的证书、文件、推荐信等资料。</w:t>
      </w:r>
    </w:p>
    <w:p>
      <w:pPr>
        <w:tabs>
          <w:tab w:val="left" w:pos="0"/>
        </w:tabs>
        <w:overflowPunct w:val="0"/>
        <w:adjustRightInd w:val="0"/>
        <w:spacing w:line="560" w:lineRule="exact"/>
        <w:textAlignment w:val="baseline"/>
        <w:rPr>
          <w:rFonts w:ascii="仿宋_GB2312" w:hAnsi="宋体" w:eastAsia="仿宋_GB2312"/>
          <w:bCs/>
          <w:sz w:val="30"/>
          <w:szCs w:val="30"/>
        </w:rPr>
      </w:pPr>
      <w:r>
        <w:rPr>
          <w:rFonts w:hint="eastAsia" w:ascii="仿宋_GB2312" w:hAnsi="宋体" w:eastAsia="仿宋_GB2312"/>
          <w:bCs/>
          <w:sz w:val="30"/>
          <w:szCs w:val="30"/>
        </w:rPr>
        <w:t>注：1、</w:t>
      </w:r>
      <w:r>
        <w:rPr>
          <w:rFonts w:hint="eastAsia" w:ascii="仿宋_GB2312" w:hAnsi="宋体" w:eastAsia="仿宋_GB2312"/>
          <w:sz w:val="30"/>
          <w:szCs w:val="30"/>
        </w:rPr>
        <w:t>参选</w:t>
      </w:r>
      <w:r>
        <w:rPr>
          <w:rFonts w:hint="eastAsia" w:ascii="仿宋_GB2312" w:hAnsi="宋体" w:eastAsia="仿宋_GB2312"/>
          <w:bCs/>
          <w:sz w:val="30"/>
          <w:szCs w:val="30"/>
        </w:rPr>
        <w:t>人必须提交上述条款规定的资料。否则，</w:t>
      </w:r>
      <w:r>
        <w:rPr>
          <w:rFonts w:hint="eastAsia" w:ascii="仿宋_GB2312" w:hAnsi="宋体" w:eastAsia="仿宋_GB2312"/>
          <w:sz w:val="30"/>
          <w:szCs w:val="30"/>
        </w:rPr>
        <w:t>参选</w:t>
      </w:r>
      <w:r>
        <w:rPr>
          <w:rFonts w:hint="eastAsia" w:ascii="仿宋_GB2312" w:hAnsi="宋体" w:eastAsia="仿宋_GB2312"/>
          <w:bCs/>
          <w:sz w:val="30"/>
          <w:szCs w:val="30"/>
        </w:rPr>
        <w:t xml:space="preserve">文件将因资格性条件不符或未实质性响应比选文件而被拒绝； </w:t>
      </w:r>
    </w:p>
    <w:p>
      <w:pPr>
        <w:numPr>
          <w:ilvl w:val="0"/>
          <w:numId w:val="1"/>
        </w:numPr>
        <w:spacing w:line="560" w:lineRule="exact"/>
        <w:rPr>
          <w:rFonts w:ascii="仿宋_GB2312" w:hAnsi="宋体" w:eastAsia="仿宋_GB2312"/>
          <w:b/>
          <w:sz w:val="30"/>
          <w:szCs w:val="30"/>
        </w:rPr>
      </w:pPr>
      <w:r>
        <w:rPr>
          <w:rFonts w:hint="eastAsia" w:ascii="仿宋_GB2312" w:hAnsi="宋体" w:eastAsia="仿宋_GB2312"/>
          <w:b/>
          <w:sz w:val="30"/>
          <w:szCs w:val="30"/>
        </w:rPr>
        <w:t>参选文件的递交</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参选文件的密封及标记</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参选人应将全部参选文件（含报价部分、资质证明及技术部分）进行密封。逾期送达或者未按照比选文件要求密封的参选文件，比选人有权拒收。</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比选截止时间及评分办法</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截止时间：参选人在参选文件要求提交参选文件的截止时间前，将参选文件密封送达比选人要求地点。</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比选办法：综合评分法。</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比选响应文件的详细评审</w:t>
      </w:r>
    </w:p>
    <w:p>
      <w:pPr>
        <w:spacing w:line="560" w:lineRule="exact"/>
        <w:ind w:left="567"/>
        <w:rPr>
          <w:rFonts w:ascii="仿宋_GB2312" w:hAnsi="宋体" w:eastAsia="仿宋_GB2312"/>
          <w:sz w:val="30"/>
          <w:szCs w:val="30"/>
        </w:rPr>
      </w:pPr>
      <w:r>
        <w:rPr>
          <w:rFonts w:hint="eastAsia" w:ascii="仿宋_GB2312" w:hAnsi="宋体" w:eastAsia="仿宋_GB2312"/>
          <w:sz w:val="30"/>
          <w:szCs w:val="30"/>
        </w:rPr>
        <w:t>（一）评审组成员只能按确定的评分项目、内容、要求进行评分，不能另行列项，否则视为废票；</w:t>
      </w:r>
    </w:p>
    <w:p>
      <w:pPr>
        <w:spacing w:line="560" w:lineRule="exact"/>
        <w:ind w:left="567"/>
        <w:rPr>
          <w:rFonts w:ascii="仿宋_GB2312" w:hAnsi="宋体" w:eastAsia="仿宋_GB2312"/>
          <w:sz w:val="30"/>
          <w:szCs w:val="30"/>
        </w:rPr>
      </w:pPr>
      <w:r>
        <w:rPr>
          <w:rFonts w:hint="eastAsia" w:ascii="仿宋_GB2312" w:hAnsi="宋体" w:eastAsia="仿宋_GB2312"/>
          <w:sz w:val="30"/>
          <w:szCs w:val="30"/>
        </w:rPr>
        <w:t>（二）评分由评审组成员在充分讨论、沟通的基础上，各自独立进行；评分以记名方式进行；</w:t>
      </w:r>
    </w:p>
    <w:p>
      <w:pPr>
        <w:spacing w:line="560" w:lineRule="exact"/>
        <w:ind w:left="567"/>
        <w:rPr>
          <w:rFonts w:ascii="仿宋_GB2312" w:hAnsi="宋体" w:eastAsia="仿宋_GB2312"/>
          <w:sz w:val="30"/>
          <w:szCs w:val="30"/>
        </w:rPr>
      </w:pPr>
      <w:r>
        <w:rPr>
          <w:rFonts w:hint="eastAsia" w:ascii="仿宋_GB2312" w:hAnsi="宋体" w:eastAsia="仿宋_GB2312"/>
          <w:sz w:val="30"/>
          <w:szCs w:val="30"/>
        </w:rPr>
        <w:t>（三）比选采用综合评分法。满分为100分。</w:t>
      </w:r>
    </w:p>
    <w:p>
      <w:pPr>
        <w:spacing w:line="560" w:lineRule="exact"/>
        <w:ind w:left="567"/>
        <w:rPr>
          <w:rFonts w:ascii="仿宋_GB2312" w:hAnsi="宋体" w:eastAsia="仿宋_GB2312"/>
          <w:sz w:val="30"/>
          <w:szCs w:val="30"/>
        </w:rPr>
      </w:pPr>
      <w:r>
        <w:rPr>
          <w:rFonts w:hint="eastAsia" w:ascii="仿宋_GB2312" w:hAnsi="宋体" w:eastAsia="仿宋_GB2312"/>
          <w:sz w:val="30"/>
          <w:szCs w:val="30"/>
        </w:rPr>
        <w:t>（四）推荐通过中选候选人：</w:t>
      </w:r>
    </w:p>
    <w:p>
      <w:pPr>
        <w:spacing w:line="560" w:lineRule="exact"/>
        <w:ind w:left="567" w:firstLine="600" w:firstLineChars="200"/>
        <w:rPr>
          <w:rFonts w:ascii="仿宋_GB2312" w:hAnsi="宋体" w:eastAsia="仿宋_GB2312"/>
          <w:sz w:val="30"/>
          <w:szCs w:val="30"/>
        </w:rPr>
      </w:pPr>
      <w:r>
        <w:rPr>
          <w:rFonts w:hint="eastAsia" w:ascii="仿宋_GB2312" w:hAnsi="宋体" w:eastAsia="仿宋_GB2312"/>
          <w:sz w:val="30"/>
          <w:szCs w:val="30"/>
        </w:rPr>
        <w:t>评审组根据评分统计结果按综合得分从高到低排序，综合评分相同的，按报价评分由高到低顺序排列；综合评分相同，且报价评分相同的，按质量评分由高到低顺序排列；综合评分相同，且报价评分、质量评分均相同的，按进度评分由高到低顺序排列；综合评分相同，且报价评分、质量评分、进度评分均相同，按保密评分由高到低顺序排列；综合评分相同，且报价评分、质量评分、进度评分、保密评分均相同名次由评审组抽签决定，评审组按上述排列顺序向比选人推荐1个中选候选人。</w:t>
      </w:r>
    </w:p>
    <w:p>
      <w:pPr>
        <w:numPr>
          <w:ilvl w:val="0"/>
          <w:numId w:val="2"/>
        </w:numPr>
        <w:spacing w:line="560" w:lineRule="exact"/>
        <w:rPr>
          <w:rFonts w:ascii="仿宋_GB2312" w:hAnsi="宋体" w:eastAsia="仿宋_GB2312"/>
          <w:b/>
          <w:sz w:val="30"/>
          <w:szCs w:val="30"/>
        </w:rPr>
      </w:pPr>
      <w:r>
        <w:rPr>
          <w:rFonts w:hint="eastAsia" w:ascii="仿宋_GB2312" w:hAnsi="宋体" w:eastAsia="仿宋_GB2312"/>
          <w:b/>
          <w:sz w:val="30"/>
          <w:szCs w:val="30"/>
        </w:rPr>
        <w:t>废标</w:t>
      </w:r>
    </w:p>
    <w:p>
      <w:pPr>
        <w:numPr>
          <w:ilvl w:val="1"/>
          <w:numId w:val="2"/>
        </w:numPr>
        <w:spacing w:line="560" w:lineRule="exact"/>
        <w:rPr>
          <w:rFonts w:ascii="仿宋_GB2312" w:hAnsi="宋体" w:eastAsia="仿宋_GB2312"/>
          <w:sz w:val="30"/>
          <w:szCs w:val="30"/>
        </w:rPr>
      </w:pPr>
      <w:r>
        <w:rPr>
          <w:rFonts w:hint="eastAsia" w:ascii="仿宋_GB2312" w:hAnsi="宋体" w:eastAsia="仿宋_GB2312"/>
          <w:sz w:val="30"/>
          <w:szCs w:val="30"/>
        </w:rPr>
        <w:t>在比选中出现影响采购公正的违法、违规行为的情形应予废标：</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A773C"/>
    <w:multiLevelType w:val="multilevel"/>
    <w:tmpl w:val="61AA773C"/>
    <w:lvl w:ilvl="0" w:tentative="0">
      <w:start w:val="1"/>
      <w:numFmt w:val="chineseCountingThousand"/>
      <w:lvlText w:val="%1、"/>
      <w:lvlJc w:val="left"/>
      <w:pPr>
        <w:tabs>
          <w:tab w:val="left" w:pos="420"/>
        </w:tabs>
        <w:ind w:left="420" w:hanging="4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824039"/>
    <w:multiLevelType w:val="multilevel"/>
    <w:tmpl w:val="6382403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rPr>
        <w:rFonts w:ascii="宋体" w:hAnsi="宋体" w:eastAsia="宋体"/>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844BC"/>
    <w:rsid w:val="3C184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2020-04-01T08:42:00Z</dcterms:created>
  <dc:creator>Administrator</dc:creator>
  <cp:lastModifiedBy>Administrator</cp:lastModifiedBy>
  <dcterms:modified xsi:type="dcterms:W3CDTF">2020-04-01T08:43:35Z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